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43" w:rsidRDefault="00D53743" w:rsidP="00D5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69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0.7pt" o:ole="" fillcolor="window">
            <v:imagedata r:id="rId8" o:title=""/>
          </v:shape>
          <o:OLEObject Type="Embed" ProgID="PBrush" ShapeID="_x0000_i1025" DrawAspect="Content" ObjectID="_1527943471" r:id="rId9"/>
        </w:object>
      </w:r>
    </w:p>
    <w:p w:rsidR="00D53743" w:rsidRDefault="00D53743" w:rsidP="00D5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D53743" w:rsidRDefault="00D53743" w:rsidP="00D5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D53743" w:rsidRDefault="00D53743" w:rsidP="00D53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DE SERGIPE</w:t>
      </w:r>
    </w:p>
    <w:p w:rsidR="00D53743" w:rsidRDefault="00D53743" w:rsidP="00D5374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GABINETE DO REITOR</w:t>
      </w:r>
    </w:p>
    <w:p w:rsidR="00D53743" w:rsidRDefault="00D53743" w:rsidP="00D537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D53743" w:rsidRDefault="00D53743" w:rsidP="00D537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PORTARIA Nº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="000C3E8D">
        <w:rPr>
          <w:rFonts w:ascii="Times New Roman" w:hAnsi="Times New Roman" w:cs="Times New Roman"/>
          <w:iCs/>
          <w:sz w:val="24"/>
          <w:szCs w:val="24"/>
        </w:rPr>
        <w:t>0783</w:t>
      </w:r>
      <w:r>
        <w:rPr>
          <w:rFonts w:ascii="Times New Roman" w:hAnsi="Times New Roman" w:cs="Times New Roman"/>
          <w:iCs/>
          <w:sz w:val="24"/>
          <w:szCs w:val="24"/>
        </w:rPr>
        <w:t xml:space="preserve">  DE   </w:t>
      </w:r>
      <w:r w:rsidR="000C3E8D">
        <w:rPr>
          <w:rFonts w:ascii="Times New Roman" w:hAnsi="Times New Roman" w:cs="Times New Roman"/>
          <w:iCs/>
          <w:sz w:val="24"/>
          <w:szCs w:val="24"/>
        </w:rPr>
        <w:t>08</w:t>
      </w:r>
      <w:r>
        <w:rPr>
          <w:rFonts w:ascii="Times New Roman" w:hAnsi="Times New Roman" w:cs="Times New Roman"/>
          <w:iCs/>
          <w:sz w:val="24"/>
          <w:szCs w:val="24"/>
        </w:rPr>
        <w:t xml:space="preserve">   DE    </w:t>
      </w:r>
      <w:r w:rsidR="000C3E8D">
        <w:rPr>
          <w:rFonts w:ascii="Times New Roman" w:hAnsi="Times New Roman" w:cs="Times New Roman"/>
          <w:iCs/>
          <w:sz w:val="24"/>
          <w:szCs w:val="24"/>
        </w:rPr>
        <w:t>JUNHO</w:t>
      </w:r>
      <w:r>
        <w:rPr>
          <w:rFonts w:ascii="Times New Roman" w:hAnsi="Times New Roman" w:cs="Times New Roman"/>
          <w:iCs/>
          <w:sz w:val="24"/>
          <w:szCs w:val="24"/>
        </w:rPr>
        <w:t xml:space="preserve">   DE 2016</w:t>
      </w:r>
    </w:p>
    <w:p w:rsidR="00D53743" w:rsidRDefault="00D53743" w:rsidP="00D53743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743" w:rsidRDefault="00D53743" w:rsidP="00D53743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Aprova Laudo Técnico Ambiental do Campus Universitário Professor Antônio </w:t>
      </w:r>
    </w:p>
    <w:p w:rsidR="00D53743" w:rsidRDefault="00D53743" w:rsidP="00D53743">
      <w:pPr>
        <w:spacing w:after="0" w:line="24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Garcia Filho e define os Adicionais de Insalubridade e Periculosidade.</w:t>
      </w:r>
    </w:p>
    <w:p w:rsidR="00D53743" w:rsidRDefault="00D53743" w:rsidP="00D53743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REITOR DA UNIVERSIDADE FEDERAL DE SERGIPE</w:t>
      </w:r>
      <w:r>
        <w:rPr>
          <w:rFonts w:ascii="Times New Roman" w:hAnsi="Times New Roman" w:cs="Times New Roman"/>
          <w:sz w:val="24"/>
          <w:szCs w:val="24"/>
        </w:rPr>
        <w:t>, no uso de suas atribuições legais e considerando: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os Art. 68 a 72 da Lei nº 8.112/1990;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que consta das Normas Regulamentadoras </w:t>
      </w:r>
      <w:proofErr w:type="spellStart"/>
      <w:r>
        <w:rPr>
          <w:rFonts w:ascii="Times New Roman" w:hAnsi="Times New Roman" w:cs="Times New Roman"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e 16 aprovadas pela Portaria nº 3.214/1978 do Ministério do Trabalho e Emprego;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determina a Orientação Normativa nº 06/2013 da Secretaria de Gestão Pública do Ministério do Planejamento, Orçamento e Gestão;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consta dos Laudos Técnicos das condições de trabalho anexo ao processo nº 23113.01088</w:t>
      </w:r>
      <w:r w:rsidR="00843B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/2016-</w:t>
      </w:r>
      <w:r w:rsidR="00843B1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Aprovar os laudos técnicos dos ambientes relacionados ao Campus Universitário Professor Antônio Garcia Filho e definir os adicionais de insalubridade ou periculosidade devidos aos ocupantes dos cargos que exercerem atividades nos diversos ambientes deste Campus na forma do Anexo desta Portaria.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É de responsabilidade do gestor da unidade da área administrativa informar a área de Gestão de Pessoas quando houver alteração de riscos, para que seja providenciada a adequação e reenquadramento mediante a elaboração de novo laudo.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Os efeitos desta Portaria se aplicam aos requerimentos pendentes e formulados anteriormente a esta, observando-se a data do pedido e o devido enquadramento.</w:t>
      </w: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Esta portaria entra em vigor nesta data, devendo ser publicada no Boletim Interno de Serviço desta Universidade.</w:t>
      </w:r>
    </w:p>
    <w:p w:rsidR="00D53743" w:rsidRDefault="00D53743" w:rsidP="00D5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PUBLIQUE-SE, DÊ-SE CIÊNCIA E CUMPRA-SE.</w:t>
      </w:r>
    </w:p>
    <w:p w:rsidR="00D53743" w:rsidRDefault="00D53743" w:rsidP="00D53743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743" w:rsidRDefault="00D53743" w:rsidP="00D53743">
      <w:pPr>
        <w:tabs>
          <w:tab w:val="center" w:pos="4252"/>
          <w:tab w:val="left" w:pos="676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Roberto Antoniolli</w:t>
      </w:r>
    </w:p>
    <w:p w:rsidR="00A732C3" w:rsidRDefault="00D53743" w:rsidP="005905E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Reitor</w:t>
      </w:r>
    </w:p>
    <w:p w:rsidR="00EB0429" w:rsidRDefault="00EB0429">
      <w:pPr>
        <w:rPr>
          <w:rFonts w:ascii="Century Gothic" w:hAnsi="Century Gothic"/>
          <w:sz w:val="18"/>
          <w:szCs w:val="18"/>
        </w:rPr>
        <w:sectPr w:rsidR="00EB0429" w:rsidSect="00A06795">
          <w:footerReference w:type="default" r:id="rId10"/>
          <w:pgSz w:w="11906" w:h="16838"/>
          <w:pgMar w:top="1418" w:right="709" w:bottom="1418" w:left="1701" w:header="709" w:footer="709" w:gutter="0"/>
          <w:cols w:space="708"/>
          <w:titlePg/>
          <w:docGrid w:linePitch="360"/>
        </w:sectPr>
      </w:pPr>
    </w:p>
    <w:tbl>
      <w:tblPr>
        <w:tblStyle w:val="Tabelacomgrade"/>
        <w:tblpPr w:leftFromText="141" w:rightFromText="141" w:vertAnchor="text" w:horzAnchor="margin" w:tblpXSpec="center" w:tblpY="-930"/>
        <w:tblW w:w="54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2"/>
      </w:tblGrid>
      <w:tr w:rsidR="00EB0429" w:rsidRPr="00A06795" w:rsidTr="00EB0429">
        <w:trPr>
          <w:trHeight w:val="971"/>
        </w:trPr>
        <w:tc>
          <w:tcPr>
            <w:tcW w:w="5000" w:type="pct"/>
            <w:vAlign w:val="center"/>
          </w:tcPr>
          <w:p w:rsidR="00EB0429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OS PERCENTUAIS CONTIDOS NESTA TABELA, A TÍTULO DE ADICIONAIS DE INSALUBRIDADE / PERICULOSIDADE, SÃO VÁLIDOS ATÉ O DIA 29/02/2016.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c>
          <w:tcPr>
            <w:tcW w:w="538" w:type="pct"/>
            <w:shd w:val="clear" w:color="auto" w:fill="FDE9D9" w:themeFill="accent6" w:themeFillTint="33"/>
            <w:vAlign w:val="center"/>
          </w:tcPr>
          <w:p w:rsidR="00EB0429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62" w:type="pct"/>
            <w:gridSpan w:val="7"/>
            <w:shd w:val="clear" w:color="auto" w:fill="FDE9D9" w:themeFill="accent6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 xml:space="preserve">Localidade: Campus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de </w:t>
            </w:r>
            <w:r w:rsidRPr="00A06795">
              <w:rPr>
                <w:rFonts w:ascii="Century Gothic" w:hAnsi="Century Gothic"/>
                <w:b/>
                <w:sz w:val="18"/>
                <w:szCs w:val="18"/>
              </w:rPr>
              <w:t>Lagarto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Unidade</w:t>
            </w:r>
          </w:p>
        </w:tc>
        <w:tc>
          <w:tcPr>
            <w:tcW w:w="821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Lotação</w:t>
            </w:r>
          </w:p>
        </w:tc>
        <w:tc>
          <w:tcPr>
            <w:tcW w:w="593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548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Insalubridade / Agente gerador</w:t>
            </w:r>
          </w:p>
        </w:tc>
        <w:tc>
          <w:tcPr>
            <w:tcW w:w="547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Periculosidade / Enquadramento pelo anexo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Irradiação ionizante</w:t>
            </w:r>
          </w:p>
        </w:tc>
        <w:tc>
          <w:tcPr>
            <w:tcW w:w="638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Gratificação por trabalhos com raios X ou substancias Radioativas</w:t>
            </w:r>
          </w:p>
        </w:tc>
        <w:tc>
          <w:tcPr>
            <w:tcW w:w="859" w:type="pct"/>
            <w:shd w:val="clear" w:color="auto" w:fill="EAF1DD" w:themeFill="accent3" w:themeFillTint="33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OBS</w:t>
            </w: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Biblioteca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Biblioteca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>por comissão constituída para essa finalidade, tal como § 1° do Art. 7° da Orientação Normativa  N°. 6 /2013.</w:t>
            </w: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Bibliotecário- Documentalista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Revisor de Textos Braille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Tradutor Interprete de Linguagem Sinais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717"/>
        </w:trPr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NTI- Núcleo de Tecnologia da Informação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NTI- Núcleo de Tecnologia da Informação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 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869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Telecomunicação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Tecnologia da Informação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NTI- Núcleo de Tecnologia da Informação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Analista de Tecnologia da Informação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Operacional</w:t>
            </w: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Patrimônio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Almoxarifado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Departamento de Educação e Saúde</w:t>
            </w: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Departamento de Educação e Saúde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B0429" w:rsidRDefault="00EB0429"/>
    <w:p w:rsidR="00EB0429" w:rsidRDefault="00EB0429"/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Secretaria de Comunicação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 de Comunicação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Arquivista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Assuntos Administrativos</w:t>
            </w: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Assuntos Administrativos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Administração Acadêmica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Núcleos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(Farmácia / Odontologia / Medicina / Nutrição / Fisioterapia)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2360"/>
        </w:trPr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Laboratório- Campus</w:t>
            </w: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Laboratórios (Habilidades / Histologia / Morfologia)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um agente químico e um agente biológico (GHE </w:t>
            </w:r>
            <w:proofErr w:type="gramStart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4</w:t>
            </w:r>
            <w:proofErr w:type="gramEnd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)</w:t>
            </w: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Laboratórios (Habilidades / Histologia / Morfologia)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um agente químico e um agente biológico (GHE </w:t>
            </w:r>
            <w:proofErr w:type="gramStart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4</w:t>
            </w:r>
            <w:proofErr w:type="gramEnd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)</w:t>
            </w: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 (Morfologia)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Anatomia e Necropsia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Direção Geral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 Direção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B0429" w:rsidRDefault="00EB0429"/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Diretoria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Assistência Estudantil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Psicólogo-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Social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Transportes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Odontologia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Odontologo</w:t>
            </w:r>
            <w:proofErr w:type="spellEnd"/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724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Higiene Dental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(PEC)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um agente químico e um agente biológico.</w:t>
            </w: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Manutenção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Equipamento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Médico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Odontológico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Biológico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um agente </w:t>
            </w:r>
            <w:proofErr w:type="spellStart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biologico</w:t>
            </w:r>
            <w:proofErr w:type="spellEnd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e um químico (GHE 13)</w:t>
            </w: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Terapia Ocupacional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B0429" w:rsidRDefault="00EB0429"/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rPr>
          <w:trHeight w:val="727"/>
        </w:trPr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Secretariado Executivo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978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Terapeuta Ocupacional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Terapia Ocupacional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(PIESTO)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Enfermeiro-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Enfermeiro-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B0429" w:rsidRDefault="00EB0429"/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rPr>
          <w:trHeight w:val="724"/>
        </w:trPr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(PEC)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Assistência ao Servidor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Assistência ao Servidor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Médico –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Enfermeiro do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Trabalho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Fonoaudiologia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Fonoaudiólogo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Galeria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(Administração)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673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990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Recepção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Galeria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Programa de Pós-Graduação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em</w:t>
            </w:r>
            <w:proofErr w:type="gramEnd"/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Ciências Aplicadas a Saúde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Direção Administrativa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Direção Administrativa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(Secretaria)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Gestão de Pessoas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(SEGEPE)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Compras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469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Contador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1509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Apoio- Pedagogia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Assuntos Educacionais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1872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Pedagogo-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Pesquisa e Atenção a Saúde do Trabalhador</w:t>
            </w: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três agentes químicos e um agente biológico (GHE34)</w:t>
            </w:r>
          </w:p>
        </w:tc>
      </w:tr>
    </w:tbl>
    <w:p w:rsidR="00EB0429" w:rsidRDefault="00EB0429"/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três agentes químicos e um agente biológico (GHE34)</w:t>
            </w: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Núcleo de Farmácia - UAB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(Colônia 13)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 de Farmácia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Farmacêutico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Farmácia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Núcleo de Farmácia - UAB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(Colônia 13)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 de Farmácia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Alimentos e Laticínios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EB0429" w:rsidRPr="00A06795" w:rsidTr="00EB0429">
        <w:trPr>
          <w:trHeight w:val="1443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EB0429" w:rsidRPr="00A06795" w:rsidTr="00EB0429">
        <w:trPr>
          <w:trHeight w:val="1830"/>
        </w:trPr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Farmácia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(Tutorial/Habilidades)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seis agentes químicos de graus diferentes e um agente biológico (GHE 36)</w:t>
            </w:r>
          </w:p>
        </w:tc>
      </w:tr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Fisioterapia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Fisioterapeuta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>(Tutorial/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Prática de Subunidades)</w:t>
            </w:r>
            <w:proofErr w:type="gramEnd"/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B0429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B0429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B0429" w:rsidRDefault="00EB0429"/>
    <w:tbl>
      <w:tblPr>
        <w:tblStyle w:val="Tabelacomgrade"/>
        <w:tblpPr w:leftFromText="141" w:rightFromText="141" w:vertAnchor="text" w:horzAnchor="margin" w:tblpXSpec="center" w:tblpY="339"/>
        <w:tblW w:w="5469" w:type="pct"/>
        <w:tblLayout w:type="fixed"/>
        <w:tblLook w:val="04A0" w:firstRow="1" w:lastRow="0" w:firstColumn="1" w:lastColumn="0" w:noHBand="0" w:noVBand="1"/>
      </w:tblPr>
      <w:tblGrid>
        <w:gridCol w:w="1674"/>
        <w:gridCol w:w="2555"/>
        <w:gridCol w:w="1844"/>
        <w:gridCol w:w="1704"/>
        <w:gridCol w:w="1701"/>
        <w:gridCol w:w="1418"/>
        <w:gridCol w:w="1984"/>
        <w:gridCol w:w="2672"/>
      </w:tblGrid>
      <w:tr w:rsidR="00EB0429" w:rsidRPr="00A06795" w:rsidTr="00EB0429">
        <w:tc>
          <w:tcPr>
            <w:tcW w:w="538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(PEC)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Nutrição</w:t>
            </w:r>
          </w:p>
        </w:tc>
        <w:tc>
          <w:tcPr>
            <w:tcW w:w="821" w:type="pct"/>
            <w:vMerge w:val="restar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Nutrição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Alimentos e Laticínios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1046"/>
        </w:trPr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Nutrição e Dietética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Nutrição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429" w:rsidRPr="00A06795" w:rsidTr="00EB0429">
        <w:trPr>
          <w:trHeight w:val="971"/>
        </w:trPr>
        <w:tc>
          <w:tcPr>
            <w:tcW w:w="5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Nutrição</w:t>
            </w:r>
          </w:p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593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4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47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56" w:type="pct"/>
            <w:vMerge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859" w:type="pct"/>
            <w:vAlign w:val="center"/>
          </w:tcPr>
          <w:p w:rsidR="00EB0429" w:rsidRPr="00A06795" w:rsidRDefault="00EB0429" w:rsidP="00EB04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732C3" w:rsidRDefault="00A732C3">
      <w:pPr>
        <w:rPr>
          <w:rFonts w:ascii="Century Gothic" w:hAnsi="Century Gothic"/>
          <w:sz w:val="18"/>
          <w:szCs w:val="18"/>
        </w:rPr>
      </w:pPr>
    </w:p>
    <w:p w:rsidR="00143090" w:rsidRPr="00A06795" w:rsidRDefault="00143090">
      <w:pPr>
        <w:rPr>
          <w:rFonts w:ascii="Century Gothic" w:hAnsi="Century Gothic"/>
          <w:sz w:val="18"/>
          <w:szCs w:val="18"/>
        </w:rPr>
      </w:pPr>
    </w:p>
    <w:p w:rsidR="00A732C3" w:rsidRDefault="00A732C3">
      <w:pPr>
        <w:rPr>
          <w:rFonts w:ascii="Century Gothic" w:eastAsia="Times New Roman" w:hAnsi="Century Gothic" w:cs="Times New Roman"/>
          <w:snapToGrid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tbl>
      <w:tblPr>
        <w:tblStyle w:val="Tabelacomgrade"/>
        <w:tblpPr w:leftFromText="142" w:rightFromText="142" w:vertAnchor="text" w:horzAnchor="margin" w:tblpXSpec="center" w:tblpY="353"/>
        <w:tblW w:w="53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0"/>
      </w:tblGrid>
      <w:tr w:rsidR="00A732C3" w:rsidRPr="00A06795" w:rsidTr="00245658">
        <w:trPr>
          <w:trHeight w:val="971"/>
        </w:trPr>
        <w:tc>
          <w:tcPr>
            <w:tcW w:w="5000" w:type="pct"/>
            <w:vAlign w:val="center"/>
          </w:tcPr>
          <w:p w:rsidR="00A732C3" w:rsidRPr="00A06795" w:rsidRDefault="00A732C3" w:rsidP="00A732C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 OS PERCENTUAIS APRESENTADOS NESTA TABELA, A TÍTULO DE ADICIONAIS DE INSALUBRIDADE / PERICULOSIDADE, SÃO VÁLIDOS A PARTIR DO DIA </w:t>
            </w:r>
            <w:r w:rsidRPr="00A06795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01/03/2016</w:t>
            </w:r>
            <w:r w:rsidRPr="00A06795">
              <w:rPr>
                <w:rFonts w:ascii="Century Gothic" w:hAnsi="Century Gothic"/>
                <w:b/>
                <w:sz w:val="18"/>
                <w:szCs w:val="18"/>
              </w:rPr>
              <w:t xml:space="preserve"> EM FUNÇÃO DA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MUDANÇA DAS</w:t>
            </w:r>
            <w:r w:rsidRPr="00A06795">
              <w:rPr>
                <w:rFonts w:ascii="Century Gothic" w:hAnsi="Century Gothic"/>
                <w:b/>
                <w:sz w:val="18"/>
                <w:szCs w:val="18"/>
              </w:rPr>
              <w:t xml:space="preserve"> INSTALAÇÕES DO ANTIGO COLÉGIO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PARA</w:t>
            </w:r>
            <w:r w:rsidRPr="00A06795">
              <w:rPr>
                <w:rFonts w:ascii="Century Gothic" w:hAnsi="Century Gothic"/>
                <w:b/>
                <w:sz w:val="18"/>
                <w:szCs w:val="18"/>
              </w:rPr>
              <w:t xml:space="preserve"> UNIDADE FÍSICA PRÓPRIA DA UFS/CAMPUS LAGARTO.</w:t>
            </w:r>
          </w:p>
        </w:tc>
      </w:tr>
    </w:tbl>
    <w:p w:rsidR="00A06795" w:rsidRDefault="00A06795" w:rsidP="00A06795">
      <w:pPr>
        <w:pStyle w:val="Corpodetexto"/>
        <w:jc w:val="center"/>
        <w:rPr>
          <w:rFonts w:ascii="Century Gothic" w:hAnsi="Century Gothic"/>
          <w:sz w:val="18"/>
          <w:szCs w:val="18"/>
        </w:rPr>
      </w:pPr>
    </w:p>
    <w:p w:rsidR="00A732C3" w:rsidRDefault="00A732C3" w:rsidP="00A06795">
      <w:pPr>
        <w:pStyle w:val="Corpodetex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pPr w:leftFromText="142" w:rightFromText="142" w:vertAnchor="text" w:horzAnchor="margin" w:tblpXSpec="center" w:tblpY="353"/>
        <w:tblW w:w="5310" w:type="pct"/>
        <w:tblLayout w:type="fixed"/>
        <w:tblLook w:val="04A0" w:firstRow="1" w:lastRow="0" w:firstColumn="1" w:lastColumn="0" w:noHBand="0" w:noVBand="1"/>
      </w:tblPr>
      <w:tblGrid>
        <w:gridCol w:w="1677"/>
        <w:gridCol w:w="2552"/>
        <w:gridCol w:w="1845"/>
        <w:gridCol w:w="1703"/>
        <w:gridCol w:w="1700"/>
        <w:gridCol w:w="1419"/>
        <w:gridCol w:w="1984"/>
        <w:gridCol w:w="2220"/>
      </w:tblGrid>
      <w:tr w:rsidR="00A06795" w:rsidRPr="00A06795" w:rsidTr="00245658">
        <w:trPr>
          <w:tblHeader/>
        </w:trPr>
        <w:tc>
          <w:tcPr>
            <w:tcW w:w="555" w:type="pct"/>
            <w:shd w:val="clear" w:color="auto" w:fill="FDE9D9" w:themeFill="accent6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445" w:type="pct"/>
            <w:gridSpan w:val="7"/>
            <w:shd w:val="clear" w:color="auto" w:fill="FDE9D9" w:themeFill="accent6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Localidade: Campus Lagarto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Unidade</w:t>
            </w:r>
          </w:p>
        </w:tc>
        <w:tc>
          <w:tcPr>
            <w:tcW w:w="845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Lotação</w:t>
            </w:r>
          </w:p>
        </w:tc>
        <w:tc>
          <w:tcPr>
            <w:tcW w:w="611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  <w:tc>
          <w:tcPr>
            <w:tcW w:w="564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Insalubridade / Agente gerador</w:t>
            </w:r>
          </w:p>
        </w:tc>
        <w:tc>
          <w:tcPr>
            <w:tcW w:w="563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Periculosidade / Enquadramento pelo anexo</w:t>
            </w:r>
          </w:p>
        </w:tc>
        <w:tc>
          <w:tcPr>
            <w:tcW w:w="470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Irradiação ionizante</w:t>
            </w:r>
          </w:p>
        </w:tc>
        <w:tc>
          <w:tcPr>
            <w:tcW w:w="657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Gratificação por trabalhos com raios X ou substancias Radioativas</w:t>
            </w:r>
          </w:p>
        </w:tc>
        <w:tc>
          <w:tcPr>
            <w:tcW w:w="735" w:type="pct"/>
            <w:shd w:val="clear" w:color="auto" w:fill="EAF1DD" w:themeFill="accent3" w:themeFillTint="33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6795">
              <w:rPr>
                <w:rFonts w:ascii="Century Gothic" w:hAnsi="Century Gothic"/>
                <w:b/>
                <w:sz w:val="18"/>
                <w:szCs w:val="18"/>
              </w:rPr>
              <w:t>OBS</w:t>
            </w: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Biblioteca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Biblioteca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  <w:vertAlign w:val="subscript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Aguardando enquadramento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>por comissão constituída para essa finalidade, tal como § 1° do Art. 7° da Orientação Normativa  N°. 6 /2013.</w:t>
            </w: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Bibliotecário- Documentalista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Revisor de Textos Braille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Tradutor Interprete de Linguagem Sinais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717"/>
        </w:trPr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NTI- Núcleo de Tecnologia da Informação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NTI- Núcleo de Tecnologia da Informação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 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869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Telecomunicação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Tecnologia da Informação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NTI- Núcleo de Tecnologia da Informação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Analista de Tecnologia da Informação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Operacional</w:t>
            </w: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Patrimônio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B0429" w:rsidRDefault="00EB0429"/>
    <w:tbl>
      <w:tblPr>
        <w:tblStyle w:val="Tabelacomgrade"/>
        <w:tblpPr w:leftFromText="142" w:rightFromText="142" w:vertAnchor="text" w:horzAnchor="margin" w:tblpXSpec="center" w:tblpY="353"/>
        <w:tblW w:w="5310" w:type="pct"/>
        <w:tblLayout w:type="fixed"/>
        <w:tblLook w:val="04A0" w:firstRow="1" w:lastRow="0" w:firstColumn="1" w:lastColumn="0" w:noHBand="0" w:noVBand="1"/>
      </w:tblPr>
      <w:tblGrid>
        <w:gridCol w:w="1677"/>
        <w:gridCol w:w="2552"/>
        <w:gridCol w:w="1845"/>
        <w:gridCol w:w="1703"/>
        <w:gridCol w:w="1700"/>
        <w:gridCol w:w="1419"/>
        <w:gridCol w:w="1984"/>
        <w:gridCol w:w="2220"/>
      </w:tblGrid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Almoxarifado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Departamento de Educação e Saúde</w:t>
            </w: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Departamento de Educação e Saúde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 de Comunicação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 de Comunicação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Arquivista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Assuntos Administrativos</w:t>
            </w: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Assuntos Administrativos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Administração Acadêmica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Núcleos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(Farmácia / Odontologia / Medicina / Nutrição / Fisioterapia)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1356"/>
        </w:trPr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Laboratório- Campus</w:t>
            </w: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7030A0"/>
                <w:sz w:val="18"/>
                <w:szCs w:val="18"/>
              </w:rPr>
              <w:t>Laboratórios (Habilidades / Histologia / Morfologia)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um agente químico e um agente biológico (GHE </w:t>
            </w:r>
            <w:proofErr w:type="gramStart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4</w:t>
            </w:r>
            <w:proofErr w:type="gramEnd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)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Grupo que sofreu alteração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de enquadramento comparada ao laudo da </w:t>
            </w: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vendrame</w:t>
            </w:r>
            <w:proofErr w:type="spell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 válido até 29/02/2016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7030A0"/>
                <w:sz w:val="18"/>
                <w:szCs w:val="18"/>
              </w:rPr>
              <w:t>Laboratórios (Habilidades / Histologia / Morfologia)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Técnico de 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um agente químico e um agente biológico (GHE </w:t>
            </w:r>
            <w:proofErr w:type="gramStart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4</w:t>
            </w:r>
            <w:proofErr w:type="gramEnd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)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Grupo que sofreu alteração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de enquadramento comparada ao laudo da </w:t>
            </w: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vendrame</w:t>
            </w:r>
            <w:proofErr w:type="spell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 válido </w:t>
            </w: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até 29/02/2016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 (Morfologia)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Anatomia e Necropsia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Direção Geral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 Direção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Diretoria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Assistência Estudantil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Psicólogo-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Social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Transportes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Odontologia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Odontologo</w:t>
            </w:r>
            <w:proofErr w:type="spellEnd"/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724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Higiene Dental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(PEC)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um agente químico e um agente biológico.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Manutenção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Equipamento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Médico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Odontológico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Biológico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um agente </w:t>
            </w:r>
            <w:proofErr w:type="spellStart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biologico</w:t>
            </w:r>
            <w:proofErr w:type="spellEnd"/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e um químico (GHE 13)</w:t>
            </w: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 xml:space="preserve">Núcleo de Terapia </w:t>
            </w: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Ocupacional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Terapia Ocupacional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 xml:space="preserve">Professor do Magistério </w:t>
            </w: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727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Secretariado Executivo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756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Terapeuta Ocupacional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Terapia Ocupacional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Terapia Ocupacional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(PIESTO)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Enfermeiro-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Medicina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Secretaria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Enfermeiro-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 –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724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Enfermagem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Enfermagem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(PEC)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Divisão de Assistência ao Servidor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Divisão de Assistência ao Servidor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Médico –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Grupo que sofreu alteração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de enquadramento comparada ao laudo da </w:t>
            </w: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vendrame</w:t>
            </w:r>
            <w:proofErr w:type="spell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 válido até 29/02/2016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Enfermeiro do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Trabalho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Grupo que sofreu alteração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de enquadramento comparada ao laudo da </w:t>
            </w: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vendrame</w:t>
            </w:r>
            <w:proofErr w:type="spell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 válido até 29/02/2016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Técnico em Enfermagem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7030A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7030A0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Grupo que sofreu alteração</w:t>
            </w: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de enquadramento comparada ao laudo da </w:t>
            </w:r>
            <w:proofErr w:type="spellStart"/>
            <w:r w:rsidRPr="00A06795">
              <w:rPr>
                <w:rFonts w:ascii="Century Gothic" w:hAnsi="Century Gothic"/>
                <w:sz w:val="18"/>
                <w:szCs w:val="18"/>
              </w:rPr>
              <w:t>vendrame</w:t>
            </w:r>
            <w:proofErr w:type="spellEnd"/>
            <w:r w:rsidRPr="00A06795">
              <w:rPr>
                <w:rFonts w:ascii="Century Gothic" w:hAnsi="Century Gothic"/>
                <w:sz w:val="18"/>
                <w:szCs w:val="18"/>
              </w:rPr>
              <w:t xml:space="preserve"> válido até 29/02/2016</w:t>
            </w: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Fonoaudiologia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Fonoaudiólogo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Professor do </w:t>
            </w: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Galeria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Fonoaudiologia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(Administração)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527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832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Recepção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Galeria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Programa de Pós-Graduação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em</w:t>
            </w:r>
            <w:proofErr w:type="gramEnd"/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 Ciências Aplicadas a Saúde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Secretário Executivo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Direção Administrativa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Direção Administrativa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(Secretaria)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Gestão de Pessoas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(SEGEPE)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Divisão de Compras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Assistente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Administrador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Auxiliar em Administração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469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Contador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838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Apoio- Pedagogia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Assuntos Educacionais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835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Pedagogo-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 xml:space="preserve">Núcleo de Pesquisa e Atenção a </w:t>
            </w: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Saúde do Trabalhador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Laboratório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Foi enquadrado por três agentes químicos e um agente </w:t>
            </w: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lastRenderedPageBreak/>
              <w:t>biológico (GHE34)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três agentes químicos e um agente biológico (GHE34)</w:t>
            </w: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Núcleo de Farmácia - UAB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(Colônia 13)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FF0000"/>
                <w:sz w:val="18"/>
                <w:szCs w:val="18"/>
              </w:rPr>
              <w:t>(continua)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 de Farmácia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Farmacêutico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Farmácia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Núcleo de Farmácia - UAB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(Colônia 13)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Laboratório de Farmácia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Alimentos e Laticínios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A06795" w:rsidRPr="00A06795" w:rsidTr="00EB0429">
        <w:trPr>
          <w:trHeight w:val="2067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cinco agentes químicos de graus diferentes e um agente biológico (GHE 35)</w:t>
            </w:r>
          </w:p>
        </w:tc>
      </w:tr>
      <w:tr w:rsidR="00A06795" w:rsidRPr="00A06795" w:rsidTr="00EB0429">
        <w:trPr>
          <w:trHeight w:val="1543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Farmácia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(Tutorial/Habilidades)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20% - Químico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color w:val="FF0000"/>
                <w:sz w:val="18"/>
                <w:szCs w:val="18"/>
              </w:rPr>
              <w:t>Foi enquadrado por seis agentes químicos de graus diferentes e um agente biológico (GHE 36)</w:t>
            </w: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Fisioterapia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Fisioterapeuta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 xml:space="preserve">Técnico de </w:t>
            </w: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lastRenderedPageBreak/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A06795">
              <w:rPr>
                <w:rFonts w:ascii="Century Gothic" w:hAnsi="Century Gothic"/>
                <w:sz w:val="18"/>
                <w:szCs w:val="18"/>
              </w:rPr>
              <w:t>(Tutorial/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Prática de Subunidades)</w:t>
            </w:r>
            <w:proofErr w:type="gramEnd"/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Fisioterapia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(PEC)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10% - Biológico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Núcleo de Nutrição</w:t>
            </w:r>
          </w:p>
        </w:tc>
        <w:tc>
          <w:tcPr>
            <w:tcW w:w="845" w:type="pct"/>
            <w:vMerge w:val="restar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Nutrição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de Laboratório-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Alimentos e Laticínios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1046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Técnico em Nutrição e Dietética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Nutrição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(Tutorial)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06795" w:rsidRPr="00A06795" w:rsidTr="00EB0429">
        <w:trPr>
          <w:trHeight w:val="971"/>
        </w:trPr>
        <w:tc>
          <w:tcPr>
            <w:tcW w:w="555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Nutrição</w:t>
            </w:r>
          </w:p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(Habilidades)</w:t>
            </w:r>
          </w:p>
        </w:tc>
        <w:tc>
          <w:tcPr>
            <w:tcW w:w="611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Professor do Magistério Superior</w:t>
            </w:r>
          </w:p>
        </w:tc>
        <w:tc>
          <w:tcPr>
            <w:tcW w:w="564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563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</w:t>
            </w:r>
          </w:p>
        </w:tc>
        <w:tc>
          <w:tcPr>
            <w:tcW w:w="470" w:type="pct"/>
            <w:vMerge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6795">
              <w:rPr>
                <w:rFonts w:ascii="Century Gothic" w:hAnsi="Century Gothic"/>
                <w:sz w:val="18"/>
                <w:szCs w:val="18"/>
              </w:rPr>
              <w:t>Não Aplica</w:t>
            </w:r>
          </w:p>
        </w:tc>
        <w:tc>
          <w:tcPr>
            <w:tcW w:w="735" w:type="pct"/>
            <w:vAlign w:val="center"/>
          </w:tcPr>
          <w:p w:rsidR="00A06795" w:rsidRPr="00A06795" w:rsidRDefault="00A06795" w:rsidP="00A0679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06795" w:rsidRPr="00A06795" w:rsidRDefault="00A06795" w:rsidP="00A06795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:rsidR="00A06795" w:rsidRPr="00A06795" w:rsidRDefault="00A06795" w:rsidP="00A06795">
      <w:pPr>
        <w:rPr>
          <w:rFonts w:ascii="Century Gothic" w:hAnsi="Century Gothic"/>
          <w:sz w:val="18"/>
          <w:szCs w:val="18"/>
        </w:rPr>
      </w:pPr>
    </w:p>
    <w:p w:rsidR="002D170E" w:rsidRDefault="002D170E" w:rsidP="002D170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Observação</w:t>
      </w:r>
      <w:r>
        <w:rPr>
          <w:rFonts w:ascii="Century Gothic" w:hAnsi="Century Gothic"/>
          <w:sz w:val="18"/>
          <w:szCs w:val="18"/>
        </w:rPr>
        <w:t xml:space="preserve">: Para todos os cargos Administrativos bem como para os Grupos Homogêneos de Exposição previstos para o atendimento das necessidades do Campus de Lagarto. </w:t>
      </w:r>
    </w:p>
    <w:p w:rsidR="002D170E" w:rsidRDefault="002D170E" w:rsidP="002D170E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Este anexo é o resumo dos laudos atualizados produzidos e </w:t>
      </w:r>
      <w:proofErr w:type="spellStart"/>
      <w:r>
        <w:rPr>
          <w:rFonts w:ascii="Century Gothic" w:hAnsi="Century Gothic"/>
          <w:sz w:val="18"/>
          <w:szCs w:val="18"/>
        </w:rPr>
        <w:t>consensados</w:t>
      </w:r>
      <w:proofErr w:type="spellEnd"/>
      <w:r>
        <w:rPr>
          <w:rFonts w:ascii="Century Gothic" w:hAnsi="Century Gothic"/>
          <w:sz w:val="18"/>
          <w:szCs w:val="18"/>
        </w:rPr>
        <w:t xml:space="preserve"> pela </w:t>
      </w:r>
      <w:proofErr w:type="gramStart"/>
      <w:r>
        <w:rPr>
          <w:rFonts w:ascii="Century Gothic" w:hAnsi="Century Gothic"/>
          <w:sz w:val="18"/>
          <w:szCs w:val="18"/>
        </w:rPr>
        <w:t>Comissão de Insalubridade</w:t>
      </w:r>
      <w:r w:rsidR="00953779">
        <w:rPr>
          <w:rFonts w:ascii="Century Gothic" w:hAnsi="Century Gothic"/>
          <w:sz w:val="18"/>
          <w:szCs w:val="18"/>
        </w:rPr>
        <w:t xml:space="preserve"> datados, assinados</w:t>
      </w:r>
      <w:r>
        <w:rPr>
          <w:rFonts w:ascii="Century Gothic" w:hAnsi="Century Gothic"/>
          <w:sz w:val="18"/>
          <w:szCs w:val="18"/>
        </w:rPr>
        <w:t xml:space="preserve"> e entregues a PROGEP em 08 de abril de 2016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2D170E" w:rsidRDefault="002D170E" w:rsidP="002D170E">
      <w:pPr>
        <w:spacing w:after="0" w:line="240" w:lineRule="auto"/>
        <w:ind w:left="-851"/>
        <w:jc w:val="both"/>
        <w:rPr>
          <w:rFonts w:ascii="Century Gothic" w:hAnsi="Century Gothic"/>
          <w:sz w:val="18"/>
          <w:szCs w:val="18"/>
        </w:rPr>
      </w:pPr>
    </w:p>
    <w:p w:rsidR="00A06795" w:rsidRPr="00A06795" w:rsidRDefault="00A06795">
      <w:pPr>
        <w:rPr>
          <w:rFonts w:ascii="Century Gothic" w:hAnsi="Century Gothic"/>
          <w:sz w:val="18"/>
          <w:szCs w:val="18"/>
        </w:rPr>
      </w:pPr>
    </w:p>
    <w:sectPr w:rsidR="00A06795" w:rsidRPr="00A06795" w:rsidSect="00EB0429">
      <w:pgSz w:w="16838" w:h="11906" w:orient="landscape"/>
      <w:pgMar w:top="1276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13" w:rsidRDefault="00DD6713" w:rsidP="00A06795">
      <w:pPr>
        <w:spacing w:after="0" w:line="240" w:lineRule="auto"/>
      </w:pPr>
      <w:r>
        <w:separator/>
      </w:r>
    </w:p>
  </w:endnote>
  <w:endnote w:type="continuationSeparator" w:id="0">
    <w:p w:rsidR="00DD6713" w:rsidRDefault="00DD6713" w:rsidP="00A0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0823"/>
      <w:docPartObj>
        <w:docPartGallery w:val="Page Numbers (Bottom of Page)"/>
        <w:docPartUnique/>
      </w:docPartObj>
    </w:sdtPr>
    <w:sdtEndPr/>
    <w:sdtContent>
      <w:p w:rsidR="00EB0429" w:rsidRDefault="00EB04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E8D">
          <w:rPr>
            <w:noProof/>
          </w:rPr>
          <w:t>17</w:t>
        </w:r>
        <w:r>
          <w:fldChar w:fldCharType="end"/>
        </w:r>
      </w:p>
    </w:sdtContent>
  </w:sdt>
  <w:p w:rsidR="00EB0429" w:rsidRDefault="00EB04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13" w:rsidRDefault="00DD6713" w:rsidP="00A06795">
      <w:pPr>
        <w:spacing w:after="0" w:line="240" w:lineRule="auto"/>
      </w:pPr>
      <w:r>
        <w:separator/>
      </w:r>
    </w:p>
  </w:footnote>
  <w:footnote w:type="continuationSeparator" w:id="0">
    <w:p w:rsidR="00DD6713" w:rsidRDefault="00DD6713" w:rsidP="00A0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90"/>
    <w:rsid w:val="00053215"/>
    <w:rsid w:val="000778D0"/>
    <w:rsid w:val="000A2C45"/>
    <w:rsid w:val="000B3D99"/>
    <w:rsid w:val="000C3E8D"/>
    <w:rsid w:val="000D25C8"/>
    <w:rsid w:val="000D765E"/>
    <w:rsid w:val="000D7BCC"/>
    <w:rsid w:val="000E6DC0"/>
    <w:rsid w:val="00125F26"/>
    <w:rsid w:val="001262B1"/>
    <w:rsid w:val="00143090"/>
    <w:rsid w:val="00220110"/>
    <w:rsid w:val="00245658"/>
    <w:rsid w:val="0024601D"/>
    <w:rsid w:val="00256417"/>
    <w:rsid w:val="00271EC3"/>
    <w:rsid w:val="002C337E"/>
    <w:rsid w:val="002D0166"/>
    <w:rsid w:val="002D170E"/>
    <w:rsid w:val="002F2B37"/>
    <w:rsid w:val="00310257"/>
    <w:rsid w:val="00320503"/>
    <w:rsid w:val="00347330"/>
    <w:rsid w:val="00375B4D"/>
    <w:rsid w:val="00443DAF"/>
    <w:rsid w:val="00472A6E"/>
    <w:rsid w:val="00476BF6"/>
    <w:rsid w:val="00483321"/>
    <w:rsid w:val="004C324F"/>
    <w:rsid w:val="004E00B0"/>
    <w:rsid w:val="00516329"/>
    <w:rsid w:val="005618D4"/>
    <w:rsid w:val="005905ED"/>
    <w:rsid w:val="005931A3"/>
    <w:rsid w:val="005A2591"/>
    <w:rsid w:val="005F652F"/>
    <w:rsid w:val="0061354E"/>
    <w:rsid w:val="00626BEF"/>
    <w:rsid w:val="0064053B"/>
    <w:rsid w:val="006977BA"/>
    <w:rsid w:val="006B0FF5"/>
    <w:rsid w:val="00700F9A"/>
    <w:rsid w:val="0073261B"/>
    <w:rsid w:val="0073394A"/>
    <w:rsid w:val="00741976"/>
    <w:rsid w:val="007D297F"/>
    <w:rsid w:val="00802852"/>
    <w:rsid w:val="00810605"/>
    <w:rsid w:val="00821FB6"/>
    <w:rsid w:val="0083690A"/>
    <w:rsid w:val="00843B13"/>
    <w:rsid w:val="008861F7"/>
    <w:rsid w:val="008862C0"/>
    <w:rsid w:val="008A3C1D"/>
    <w:rsid w:val="008D6C6E"/>
    <w:rsid w:val="00953779"/>
    <w:rsid w:val="00973184"/>
    <w:rsid w:val="009A19A5"/>
    <w:rsid w:val="009B6225"/>
    <w:rsid w:val="009F2581"/>
    <w:rsid w:val="00A06795"/>
    <w:rsid w:val="00A22CC9"/>
    <w:rsid w:val="00A23570"/>
    <w:rsid w:val="00A732C3"/>
    <w:rsid w:val="00AA4212"/>
    <w:rsid w:val="00B202B0"/>
    <w:rsid w:val="00B37AE0"/>
    <w:rsid w:val="00B449D6"/>
    <w:rsid w:val="00BC3239"/>
    <w:rsid w:val="00C35265"/>
    <w:rsid w:val="00CA5B0A"/>
    <w:rsid w:val="00CD0D7F"/>
    <w:rsid w:val="00CF0D07"/>
    <w:rsid w:val="00D35D8A"/>
    <w:rsid w:val="00D536C8"/>
    <w:rsid w:val="00D53743"/>
    <w:rsid w:val="00D56BB9"/>
    <w:rsid w:val="00D66350"/>
    <w:rsid w:val="00D75084"/>
    <w:rsid w:val="00D814BC"/>
    <w:rsid w:val="00D8162B"/>
    <w:rsid w:val="00DD6713"/>
    <w:rsid w:val="00DF2213"/>
    <w:rsid w:val="00E26716"/>
    <w:rsid w:val="00E51704"/>
    <w:rsid w:val="00E6581B"/>
    <w:rsid w:val="00E8115D"/>
    <w:rsid w:val="00E87E62"/>
    <w:rsid w:val="00E905AF"/>
    <w:rsid w:val="00EB0429"/>
    <w:rsid w:val="00EF3629"/>
    <w:rsid w:val="00FB2D7C"/>
    <w:rsid w:val="00FC4FCA"/>
    <w:rsid w:val="00FD57E4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79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7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6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95"/>
  </w:style>
  <w:style w:type="paragraph" w:styleId="Rodap">
    <w:name w:val="footer"/>
    <w:basedOn w:val="Normal"/>
    <w:link w:val="RodapChar"/>
    <w:uiPriority w:val="99"/>
    <w:unhideWhenUsed/>
    <w:rsid w:val="00A06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43090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143090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4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79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7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06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6795"/>
  </w:style>
  <w:style w:type="paragraph" w:styleId="Rodap">
    <w:name w:val="footer"/>
    <w:basedOn w:val="Normal"/>
    <w:link w:val="RodapChar"/>
    <w:uiPriority w:val="99"/>
    <w:unhideWhenUsed/>
    <w:rsid w:val="00A06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6C40-0381-4F31-AD92-4359CB83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3191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2016-04-26T14:03:00Z</cp:lastPrinted>
  <dcterms:created xsi:type="dcterms:W3CDTF">2016-05-23T20:46:00Z</dcterms:created>
  <dcterms:modified xsi:type="dcterms:W3CDTF">2016-06-20T18:58:00Z</dcterms:modified>
</cp:coreProperties>
</file>